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32"/>
          <w:szCs w:val="32"/>
        </w:rPr>
        <w:t xml:space="preserve">Modelo de especificação de PCB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75B"/>
          <w:sz w:val="20"/>
          <w:szCs w:val="20"/>
        </w:rPr>
        <w:t xml:space="preserve">Nota de fabricação para anexar ao .zip com os arquivos Gerber ou ODB++ e o arquivo de furação.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78"/>
          <w:sz w:val="18"/>
          <w:szCs w:val="18"/>
        </w:rPr>
        <w:t xml:space="preserve">Preencha a coluna “Seu valor”. A coluna “Orientação para preenchimento” diz o que informar; a disponibilidade e os limites vigentes da Micropress estão na página Capacidade Técnica.</w:t>
      </w:r>
    </w:p>
    <w:tbl>
      <w:tblPr>
        <w:tblW w:type="dxa" w:w="9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3100"/>
        <w:gridCol w:w="3826"/>
      </w:tblGrid>
      <w:tr>
        <w:trPr>
          <w:tblHeader/>
        </w:trP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1F4E7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Campo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1F4E7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Seu valor</w:t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1F4E7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Orientação para preenchimento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Projeto / Nº de desenho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a identificação usada nos arquivos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Revisão / Data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a mesma revisão dos arquivos enviados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Contato técnico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quem responde às dúvidas de engenharia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Quantidade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número de peças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Prazo desejado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informar a necessidade; prazo confirmado na cotação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Material base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ex.: FR-4; materiais disponíveis na Capacidade Técnica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Tg do material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Tg 140 é o padrão; outros valores sob consulta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CTI do laminado (se exigido)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informar quando aplicável e confirmar o material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Nº de camadas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conforme o projeto; multilayer de 3 a 24 camadas, sob consulta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Stack-up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anexar; indispensável em multilayer e quando houver impedância controlada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Espessura final da placa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informar nominal e tolerância; consultar Capacidade Técnica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Cobre externo (base ou final)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dizer se é base ou final; sem cobre base especificado, considera-se a camada final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Cobre interno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especificar explicitamente por camada ou no stack-up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Dimensão da placa (X × Y)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dimensão final; tamanhos máximos na Capacidade Técnica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Menor furo metalizado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diâmetro acabado; limites na Capacidade Técnica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Furos não metalizados (NPTH)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declarar quais furos não são metalizados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Furos cegos / embutidos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produzidos sob avaliação técnica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Largura / isolação mínima usada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camadas externas: 4 mil com cobre final de 1 oz, 6 mil com 2 oz, 8 mil com 3 oz, conforme a Capacidade Técnica; camadas internas têm limites próprios — não usar estes valores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Máscara de solda — cor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verde, vermelha, azul, preta, transparente ou branca; outras sob consulta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Vias — abertas, tented ou plugged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definir no projeto e confirmar com o fabricante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Legenda — cor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branca, amarela ou preta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Acabamento superficial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HAL Sn/Pb, OSP, ENIG ou verniz soldável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Classe de aceitação (IPC)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Classe 2, Classe 3 ou Classe 3/A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Impedância controlada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sim / não; se sim, alvo, tolerância e camadas — sujeita a análise técnica prévia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Acabamento mecânico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contorno fresado ou vincado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Panelização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sim / não; definir com quem fará a montagem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Castellated holes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sim / não; furo de borda mínimo de 0,7 mm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Conectores de borda dourados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sim / não; são chanfrados, salvo indicação em contrário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Normas aplicáveis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ex.: IPC-6012 / IPC-A-600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Requisitos especiais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shd w:fill="F6F9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tudo o que não couber nos campos acima</w:t>
            </w:r>
          </w:p>
        </w:tc>
      </w:tr>
      <w:tr>
        <w:tc>
          <w:tcPr>
            <w:tcW w:type="dxa" w:w="27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Formato dos arquivos</w:t>
            </w:r>
          </w:p>
        </w:tc>
        <w:tc>
          <w:tcPr>
            <w:tcW w:type="dxa" w:w="3100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Borders>
              <w:top w:val="single" w:color="B7C6D3" w:sz="4"/>
              <w:left w:val="single" w:color="B7C6D3" w:sz="4"/>
              <w:bottom w:val="single" w:color="B7C6D3" w:sz="4"/>
              <w:right w:val="single" w:color="B7C6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3475B"/>
                <w:sz w:val="16"/>
                <w:szCs w:val="16"/>
              </w:rPr>
              <w:t xml:space="preserve">Gerber RS-274-X, Gerber X2 ou ODB++, em .zip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/>
          <w:iCs/>
          <w:color w:val="5B6B78"/>
          <w:sz w:val="14"/>
          <w:szCs w:val="14"/>
        </w:rPr>
        <w:t xml:space="preserve">Guia Profissional — Produção e Especificação de Placas de Circuito Impresso, Capítulo 18 e Apêndice B. Gilmar Aparecido de Souza, 1ª edição, 2026.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8"/>
        <w:sz w:val="14"/>
        <w:szCs w:val="14"/>
      </w:rPr>
      <w:t xml:space="preserve">Micropress · Guia Profissional de PCB · Capacidade vigente: www.micropress.com.br/capacidade-tecnica · Página </w:t>
    </w:r>
    <w:r>
      <w:rPr>
        <w:color w:val="5B6B78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2026-09-22T13:31:05.441Z</dcterms:created>
  <dcterms:modified xsi:type="dcterms:W3CDTF">2026-09-22T13:31:05.442Z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